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FF" w:rsidRDefault="003F3FFF" w:rsidP="003F3FFF">
      <w:pPr>
        <w:tabs>
          <w:tab w:val="left" w:pos="2835"/>
        </w:tabs>
      </w:pPr>
      <w:r w:rsidRPr="00DE6220">
        <w:rPr>
          <w:rFonts w:ascii="Century Gothic" w:eastAsia="Century Gothic" w:hAnsi="Century Gothic" w:cs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5D7462BB" wp14:editId="54FC7E44">
            <wp:simplePos x="0" y="0"/>
            <wp:positionH relativeFrom="column">
              <wp:posOffset>-371247</wp:posOffset>
            </wp:positionH>
            <wp:positionV relativeFrom="paragraph">
              <wp:posOffset>-247650</wp:posOffset>
            </wp:positionV>
            <wp:extent cx="2219325" cy="895442"/>
            <wp:effectExtent l="0" t="0" r="0" b="0"/>
            <wp:wrapNone/>
            <wp:docPr id="1" name="Image 1" descr="C:\Users\FOURNI~1\AppData\Local\Temp\LOGO_SU_HORIZ_SEUL_CMJ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URNI~1\AppData\Local\Temp\LOGO_SU_HORIZ_SEUL_CMJN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F3FFF" w:rsidRPr="003F3FFF" w:rsidRDefault="003F3FFF" w:rsidP="003F3FFF"/>
    <w:p w:rsidR="003F3FFF" w:rsidRDefault="003F3FFF" w:rsidP="003F3FFF"/>
    <w:p w:rsidR="003F3FFF" w:rsidRDefault="003F3FFF" w:rsidP="003F3FFF">
      <w:pPr>
        <w:spacing w:before="158"/>
        <w:ind w:left="279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tab/>
      </w:r>
      <w:r>
        <w:rPr>
          <w:rFonts w:ascii="Century Gothic"/>
          <w:b/>
          <w:sz w:val="18"/>
        </w:rPr>
        <w:t>FICHE DE POSTE</w:t>
      </w:r>
    </w:p>
    <w:p w:rsidR="00010900" w:rsidRPr="00224315" w:rsidRDefault="00010900" w:rsidP="003F3FFF">
      <w:pPr>
        <w:tabs>
          <w:tab w:val="left" w:pos="3525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3FFF" w:rsidRPr="00224315" w:rsidTr="003F3FFF">
        <w:tc>
          <w:tcPr>
            <w:tcW w:w="9062" w:type="dxa"/>
          </w:tcPr>
          <w:p w:rsidR="003F3FFF" w:rsidRPr="00224315" w:rsidRDefault="003F3FFF" w:rsidP="003F3FFF">
            <w:pPr>
              <w:tabs>
                <w:tab w:val="left" w:pos="3525"/>
              </w:tabs>
              <w:spacing w:after="120"/>
              <w:rPr>
                <w:rFonts w:ascii="Arial" w:hAnsi="Arial" w:cs="Arial"/>
              </w:rPr>
            </w:pPr>
            <w:r w:rsidRPr="00224315">
              <w:rPr>
                <w:rFonts w:ascii="Arial" w:hAnsi="Arial" w:cs="Arial"/>
                <w:b/>
                <w:sz w:val="20"/>
                <w:szCs w:val="20"/>
              </w:rPr>
              <w:t>Libellé de Fonctions :</w:t>
            </w:r>
            <w:r w:rsidRPr="0022431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57A4A" w:rsidRPr="00357A4A">
              <w:rPr>
                <w:rFonts w:ascii="Arial" w:hAnsi="Arial" w:cs="Arial"/>
                <w:b/>
                <w:sz w:val="20"/>
                <w:szCs w:val="20"/>
              </w:rPr>
              <w:t>Technicien en Gestion administrative</w:t>
            </w:r>
          </w:p>
        </w:tc>
      </w:tr>
      <w:tr w:rsidR="003F3FFF" w:rsidRPr="00224315" w:rsidTr="003F3FFF">
        <w:tc>
          <w:tcPr>
            <w:tcW w:w="9062" w:type="dxa"/>
          </w:tcPr>
          <w:p w:rsidR="003F3FFF" w:rsidRPr="00224315" w:rsidRDefault="003F3FFF" w:rsidP="00462292">
            <w:pPr>
              <w:pStyle w:val="TableParagraph"/>
              <w:tabs>
                <w:tab w:val="left" w:pos="1471"/>
              </w:tabs>
              <w:spacing w:before="97" w:after="120"/>
              <w:rPr>
                <w:rFonts w:ascii="Arial" w:eastAsia="Century Gothic" w:hAnsi="Arial" w:cs="Arial"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b/>
                <w:sz w:val="20"/>
                <w:szCs w:val="20"/>
                <w:lang w:val="fr-FR"/>
              </w:rPr>
              <w:t>Catégorie :</w:t>
            </w:r>
            <w:r w:rsidR="00C46AE0" w:rsidRPr="0022431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75AD6">
              <w:rPr>
                <w:rFonts w:ascii="Arial" w:hAnsi="Arial" w:cs="Arial"/>
                <w:b/>
                <w:sz w:val="20"/>
                <w:szCs w:val="20"/>
                <w:lang w:val="fr-FR"/>
              </w:rPr>
              <w:t>C</w:t>
            </w:r>
          </w:p>
          <w:p w:rsidR="003F3FFF" w:rsidRPr="00224315" w:rsidRDefault="003F3FFF" w:rsidP="00462292">
            <w:pPr>
              <w:pStyle w:val="TableParagraph"/>
              <w:tabs>
                <w:tab w:val="left" w:pos="1471"/>
              </w:tabs>
              <w:spacing w:before="31" w:after="120"/>
              <w:rPr>
                <w:rFonts w:ascii="Arial" w:eastAsia="Century Gothic" w:hAnsi="Arial" w:cs="Arial"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Corps : </w:t>
            </w:r>
            <w:r w:rsidR="00214562" w:rsidRPr="00224315">
              <w:rPr>
                <w:rFonts w:ascii="Arial" w:hAnsi="Arial" w:cs="Arial"/>
                <w:b/>
                <w:sz w:val="20"/>
                <w:szCs w:val="20"/>
                <w:lang w:val="fr-FR"/>
              </w:rPr>
              <w:t>Technicien de recherche et de formation</w:t>
            </w:r>
            <w:r w:rsidR="00214562" w:rsidRPr="00224315">
              <w:rPr>
                <w:rFonts w:ascii="Arial" w:hAnsi="Arial" w:cs="Arial"/>
                <w:b/>
                <w:sz w:val="20"/>
                <w:szCs w:val="20"/>
                <w:lang w:val="fr-FR"/>
              </w:rPr>
              <w:tab/>
            </w:r>
            <w:r w:rsidR="00C46AE0" w:rsidRPr="00224315">
              <w:rPr>
                <w:rFonts w:ascii="Arial" w:hAnsi="Arial" w:cs="Arial"/>
                <w:b/>
                <w:sz w:val="20"/>
                <w:szCs w:val="20"/>
                <w:lang w:val="fr-FR"/>
              </w:rPr>
              <w:tab/>
            </w:r>
            <w:r w:rsidRPr="00224315">
              <w:rPr>
                <w:rFonts w:ascii="Arial" w:hAnsi="Arial" w:cs="Arial"/>
                <w:b/>
                <w:sz w:val="20"/>
                <w:szCs w:val="20"/>
                <w:lang w:val="fr-FR"/>
              </w:rPr>
              <w:tab/>
            </w:r>
          </w:p>
          <w:p w:rsidR="005E08B3" w:rsidRPr="00224315" w:rsidRDefault="005E08B3" w:rsidP="003F3FFF">
            <w:pPr>
              <w:tabs>
                <w:tab w:val="left" w:pos="3525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sz w:val="20"/>
                <w:szCs w:val="20"/>
              </w:rPr>
              <w:t xml:space="preserve">BAP </w:t>
            </w:r>
            <w:r w:rsidR="003F3FFF" w:rsidRPr="00224315">
              <w:rPr>
                <w:rFonts w:ascii="Arial" w:hAnsi="Arial" w:cs="Arial"/>
                <w:b/>
                <w:sz w:val="20"/>
                <w:szCs w:val="20"/>
              </w:rPr>
              <w:t>(le cas échéant)</w:t>
            </w:r>
            <w:r w:rsidRPr="00224315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357A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2D46">
              <w:rPr>
                <w:rFonts w:ascii="Arial" w:hAnsi="Arial" w:cs="Arial"/>
                <w:b/>
                <w:sz w:val="20"/>
                <w:szCs w:val="20"/>
              </w:rPr>
              <w:t xml:space="preserve"> J</w:t>
            </w:r>
          </w:p>
          <w:p w:rsidR="003F3FFF" w:rsidRPr="00224315" w:rsidRDefault="005E08B3" w:rsidP="003F3FFF">
            <w:pPr>
              <w:tabs>
                <w:tab w:val="left" w:pos="3525"/>
              </w:tabs>
              <w:spacing w:after="120"/>
              <w:rPr>
                <w:rFonts w:ascii="Arial" w:hAnsi="Arial" w:cs="Arial"/>
              </w:rPr>
            </w:pPr>
            <w:r w:rsidRPr="00224315">
              <w:rPr>
                <w:rFonts w:ascii="Arial" w:hAnsi="Arial" w:cs="Arial"/>
                <w:b/>
                <w:sz w:val="20"/>
                <w:szCs w:val="20"/>
              </w:rPr>
              <w:t>Emploi-type (le cas échéant) :</w:t>
            </w:r>
            <w:r w:rsidR="003F3FFF" w:rsidRPr="0022431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57A4A">
              <w:rPr>
                <w:rFonts w:ascii="Arial" w:hAnsi="Arial" w:cs="Arial"/>
                <w:b/>
                <w:bCs/>
                <w:sz w:val="20"/>
                <w:szCs w:val="20"/>
              </w:rPr>
              <w:t>Secretariat, assistance technique et administrative</w:t>
            </w:r>
          </w:p>
        </w:tc>
      </w:tr>
      <w:tr w:rsidR="003F3FFF" w:rsidRPr="00224315" w:rsidTr="003F3FFF">
        <w:tc>
          <w:tcPr>
            <w:tcW w:w="9062" w:type="dxa"/>
          </w:tcPr>
          <w:p w:rsidR="003F3FFF" w:rsidRPr="00224315" w:rsidRDefault="003F3FFF" w:rsidP="00DE0112">
            <w:pPr>
              <w:tabs>
                <w:tab w:val="left" w:pos="3525"/>
              </w:tabs>
              <w:spacing w:after="120"/>
              <w:jc w:val="center"/>
              <w:rPr>
                <w:rFonts w:ascii="Arial" w:hAnsi="Arial" w:cs="Arial"/>
              </w:rPr>
            </w:pPr>
            <w:r w:rsidRPr="00224315">
              <w:rPr>
                <w:rFonts w:ascii="Arial" w:hAnsi="Arial" w:cs="Arial"/>
                <w:i/>
                <w:sz w:val="20"/>
                <w:szCs w:val="20"/>
              </w:rPr>
              <w:t>Les activités qui composent la fiche de poste sont appelées à évoluer en fonction des connaissances du métier et des nécessités de service</w:t>
            </w:r>
          </w:p>
        </w:tc>
      </w:tr>
      <w:tr w:rsidR="003F3FFF" w:rsidRPr="00224315" w:rsidTr="003F3FFF">
        <w:tc>
          <w:tcPr>
            <w:tcW w:w="9062" w:type="dxa"/>
            <w:shd w:val="clear" w:color="auto" w:fill="1F4E79" w:themeFill="accent1" w:themeFillShade="80"/>
          </w:tcPr>
          <w:p w:rsidR="003F3FFF" w:rsidRPr="00224315" w:rsidRDefault="003F3FFF" w:rsidP="00386D78">
            <w:pPr>
              <w:tabs>
                <w:tab w:val="left" w:pos="3525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224315">
              <w:rPr>
                <w:rFonts w:ascii="Arial" w:hAnsi="Arial" w:cs="Arial"/>
                <w:b/>
                <w:color w:val="FFFFFF"/>
                <w:sz w:val="18"/>
              </w:rPr>
              <w:t>Qui sommes-nous ?</w:t>
            </w:r>
          </w:p>
        </w:tc>
      </w:tr>
      <w:tr w:rsidR="003F3FFF" w:rsidRPr="00224315" w:rsidTr="003F3FFF">
        <w:tc>
          <w:tcPr>
            <w:tcW w:w="9062" w:type="dxa"/>
          </w:tcPr>
          <w:p w:rsidR="00FB35E8" w:rsidRPr="00224315" w:rsidRDefault="00FB35E8" w:rsidP="00FB35E8">
            <w:pPr>
              <w:pStyle w:val="TableParagraph"/>
              <w:spacing w:before="99" w:line="274" w:lineRule="auto"/>
              <w:ind w:left="53" w:right="51"/>
              <w:jc w:val="both"/>
              <w:rPr>
                <w:rFonts w:ascii="Arial" w:eastAsia="Century Gothic" w:hAnsi="Arial" w:cs="Arial"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Sorbonne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Université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est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une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université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pluridisciplinaire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recherche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créée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1er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janvier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2018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par</w:t>
            </w:r>
            <w:r w:rsidRPr="00224315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regroupement des universités Paris-Sorbonne et UPMC.</w:t>
            </w:r>
          </w:p>
          <w:p w:rsidR="00FB35E8" w:rsidRPr="00224315" w:rsidRDefault="00FB35E8" w:rsidP="00FB35E8">
            <w:pPr>
              <w:pStyle w:val="TableParagraph"/>
              <w:spacing w:before="101"/>
              <w:ind w:left="53"/>
              <w:jc w:val="both"/>
              <w:rPr>
                <w:rFonts w:ascii="Arial" w:eastAsia="Century Gothic" w:hAnsi="Arial" w:cs="Arial"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Déployant</w:t>
            </w:r>
            <w:r w:rsidRPr="00224315">
              <w:rPr>
                <w:rFonts w:ascii="Arial" w:hAnsi="Arial" w:cs="Arial"/>
                <w:spacing w:val="40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ses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formations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auprès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54 000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étudiants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dont</w:t>
            </w:r>
            <w:r w:rsidRPr="00224315">
              <w:rPr>
                <w:rFonts w:ascii="Arial" w:hAnsi="Arial" w:cs="Arial"/>
                <w:spacing w:val="40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4 700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doctorants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10 200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étudiants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étrangers,</w:t>
            </w:r>
            <w:r w:rsidRPr="00224315">
              <w:rPr>
                <w:rFonts w:ascii="Arial" w:hAnsi="Arial" w:cs="Arial"/>
                <w:spacing w:val="41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hAnsi="Arial" w:cs="Arial"/>
                <w:sz w:val="20"/>
                <w:szCs w:val="20"/>
                <w:lang w:val="fr-FR"/>
              </w:rPr>
              <w:t>elle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 xml:space="preserve"> emploie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6 300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enseignants,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enseignants-chercheurs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et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chercheurs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et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4 900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personnels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de</w:t>
            </w:r>
            <w:r w:rsidRPr="00224315">
              <w:rPr>
                <w:rFonts w:ascii="Arial" w:eastAsia="Century Gothic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bibliothèque, administratifs, technique, sociaux et de santé. Son budget est de 670 M€.</w:t>
            </w:r>
          </w:p>
          <w:p w:rsidR="00FB35E8" w:rsidRPr="00224315" w:rsidRDefault="00FB35E8" w:rsidP="00FB35E8">
            <w:pPr>
              <w:pStyle w:val="TableParagraph"/>
              <w:spacing w:before="101" w:line="274" w:lineRule="auto"/>
              <w:ind w:left="53" w:right="52"/>
              <w:jc w:val="both"/>
              <w:rPr>
                <w:rFonts w:ascii="Arial" w:eastAsia="Century Gothic" w:hAnsi="Arial" w:cs="Arial"/>
                <w:sz w:val="20"/>
                <w:szCs w:val="20"/>
                <w:lang w:val="fr-FR"/>
              </w:rPr>
            </w:pP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Sorbonne</w:t>
            </w:r>
            <w:r w:rsidRPr="00224315">
              <w:rPr>
                <w:rFonts w:ascii="Arial" w:eastAsia="Century Gothic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Université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dispose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d’un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potentiel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de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premier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plan,</w:t>
            </w:r>
            <w:r w:rsidRPr="00224315">
              <w:rPr>
                <w:rFonts w:ascii="Arial" w:eastAsia="Century Gothic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principalement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situé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au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cœur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de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Paris,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et</w:t>
            </w:r>
            <w:r w:rsidRPr="00224315">
              <w:rPr>
                <w:rFonts w:ascii="Arial" w:eastAsia="Century Gothic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étend</w:t>
            </w:r>
            <w:r w:rsidRPr="00224315">
              <w:rPr>
                <w:rFonts w:ascii="Arial" w:eastAsia="Century Gothic" w:hAnsi="Arial" w:cs="Arial"/>
                <w:spacing w:val="26"/>
                <w:sz w:val="20"/>
                <w:szCs w:val="20"/>
                <w:lang w:val="fr-FR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  <w:lang w:val="fr-FR"/>
              </w:rPr>
              <w:t>sa présence dans plus de vingt sites en Île-de-France et en régions.</w:t>
            </w:r>
          </w:p>
          <w:p w:rsidR="003F3FFF" w:rsidRPr="00224315" w:rsidRDefault="00FB35E8" w:rsidP="00FB35E8">
            <w:pPr>
              <w:tabs>
                <w:tab w:val="left" w:pos="3525"/>
              </w:tabs>
              <w:spacing w:after="120"/>
              <w:rPr>
                <w:rFonts w:ascii="Arial" w:hAnsi="Arial" w:cs="Arial"/>
              </w:rPr>
            </w:pPr>
            <w:r w:rsidRPr="00224315">
              <w:rPr>
                <w:rFonts w:ascii="Arial" w:eastAsia="Century Gothic" w:hAnsi="Arial" w:cs="Arial"/>
                <w:sz w:val="20"/>
                <w:szCs w:val="20"/>
              </w:rPr>
              <w:t>Sorbonne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Université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présente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une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organisation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originale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trois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facultés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lettres,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sciences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&amp;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ingénierie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et</w:t>
            </w:r>
            <w:r w:rsidRPr="00224315">
              <w:rPr>
                <w:rFonts w:ascii="Arial" w:eastAsia="Century Gothic" w:hAnsi="Arial" w:cs="Arial"/>
                <w:spacing w:val="14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 médecine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qui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disposent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d’une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importante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autonomie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mise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œuvre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la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stratégie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l’université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dans</w:t>
            </w:r>
            <w:r w:rsidRPr="00224315">
              <w:rPr>
                <w:rFonts w:ascii="Arial" w:eastAsia="Century Gothic" w:hAnsi="Arial" w:cs="Arial"/>
                <w:spacing w:val="21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leur périmètre</w:t>
            </w:r>
            <w:r w:rsidRPr="00224315">
              <w:rPr>
                <w:rFonts w:ascii="Arial" w:eastAsia="Century Gothic" w:hAnsi="Arial" w:cs="Arial"/>
                <w:spacing w:val="32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sur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la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base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d’un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contrat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d’objectifs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et</w:t>
            </w:r>
            <w:r w:rsidRPr="00224315">
              <w:rPr>
                <w:rFonts w:ascii="Arial" w:eastAsia="Century Gothic" w:hAnsi="Arial" w:cs="Arial"/>
                <w:spacing w:val="32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moyens.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La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gouvernance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universitaire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se</w:t>
            </w:r>
            <w:r w:rsidRPr="00224315">
              <w:rPr>
                <w:rFonts w:ascii="Arial" w:eastAsia="Century Gothic" w:hAnsi="Arial" w:cs="Arial"/>
                <w:spacing w:val="33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consacre prioritairement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à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la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promotion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la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stratégie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l’université,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au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pilotage,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au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développement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des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partenariats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et</w:t>
            </w:r>
            <w:r w:rsidRPr="00224315">
              <w:rPr>
                <w:rFonts w:ascii="Arial" w:eastAsia="Century Gothic" w:hAnsi="Arial" w:cs="Arial"/>
                <w:spacing w:val="8"/>
                <w:sz w:val="20"/>
                <w:szCs w:val="20"/>
              </w:rPr>
              <w:t xml:space="preserve"> </w:t>
            </w:r>
            <w:r w:rsidRPr="00224315">
              <w:rPr>
                <w:rFonts w:ascii="Arial" w:eastAsia="Century Gothic" w:hAnsi="Arial" w:cs="Arial"/>
                <w:sz w:val="20"/>
                <w:szCs w:val="20"/>
              </w:rPr>
              <w:t>à la diversification des ressources.</w:t>
            </w:r>
          </w:p>
        </w:tc>
      </w:tr>
      <w:tr w:rsidR="003F3FFF" w:rsidRPr="00224315" w:rsidTr="003F3FFF">
        <w:tc>
          <w:tcPr>
            <w:tcW w:w="9062" w:type="dxa"/>
            <w:shd w:val="clear" w:color="auto" w:fill="1F4E79" w:themeFill="accent1" w:themeFillShade="80"/>
          </w:tcPr>
          <w:p w:rsidR="003F3FFF" w:rsidRPr="00224315" w:rsidRDefault="003F3FFF" w:rsidP="00386D78">
            <w:pPr>
              <w:tabs>
                <w:tab w:val="left" w:pos="3525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224315">
              <w:rPr>
                <w:rFonts w:ascii="Arial" w:hAnsi="Arial" w:cs="Arial"/>
                <w:b/>
                <w:color w:val="FFFFFF"/>
                <w:sz w:val="18"/>
              </w:rPr>
              <w:t>Présentation de la structure</w:t>
            </w:r>
          </w:p>
        </w:tc>
      </w:tr>
      <w:tr w:rsidR="003F3FFF" w:rsidRPr="00224315" w:rsidTr="005E08B3">
        <w:trPr>
          <w:trHeight w:val="5519"/>
        </w:trPr>
        <w:tc>
          <w:tcPr>
            <w:tcW w:w="9062" w:type="dxa"/>
          </w:tcPr>
          <w:p w:rsidR="00357A4A" w:rsidRPr="00357A4A" w:rsidRDefault="003F3FFF" w:rsidP="00357A4A">
            <w:pPr>
              <w:autoSpaceDE w:val="0"/>
              <w:autoSpaceDN w:val="0"/>
              <w:adjustRightInd w:val="0"/>
              <w:spacing w:after="120"/>
              <w:ind w:left="3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>Présentation de la Direction :</w:t>
            </w:r>
            <w:r w:rsidR="00357A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7A4A" w:rsidRPr="00357A4A">
              <w:rPr>
                <w:rFonts w:ascii="Arial" w:hAnsi="Arial" w:cs="Arial"/>
                <w:bCs/>
                <w:sz w:val="20"/>
                <w:szCs w:val="20"/>
              </w:rPr>
              <w:t xml:space="preserve">Le département d’orthophonie est composé d’une directrice de la pédagogie, </w:t>
            </w:r>
            <w:r w:rsidR="00357A4A">
              <w:rPr>
                <w:rFonts w:ascii="Arial" w:hAnsi="Arial" w:cs="Arial"/>
                <w:bCs/>
                <w:sz w:val="20"/>
                <w:szCs w:val="20"/>
              </w:rPr>
              <w:t>d’un PAST mi-</w:t>
            </w:r>
            <w:proofErr w:type="gramStart"/>
            <w:r w:rsidR="00357A4A">
              <w:rPr>
                <w:rFonts w:ascii="Arial" w:hAnsi="Arial" w:cs="Arial"/>
                <w:bCs/>
                <w:sz w:val="20"/>
                <w:szCs w:val="20"/>
              </w:rPr>
              <w:t>temps</w:t>
            </w:r>
            <w:r w:rsidR="008C3787">
              <w:rPr>
                <w:rFonts w:ascii="Arial" w:hAnsi="Arial" w:cs="Arial"/>
                <w:bCs/>
                <w:sz w:val="20"/>
                <w:szCs w:val="20"/>
              </w:rPr>
              <w:t xml:space="preserve"> ,</w:t>
            </w:r>
            <w:proofErr w:type="gramEnd"/>
            <w:r w:rsidR="008C3787">
              <w:rPr>
                <w:rFonts w:ascii="Arial" w:hAnsi="Arial" w:cs="Arial"/>
                <w:bCs/>
                <w:sz w:val="20"/>
                <w:szCs w:val="20"/>
              </w:rPr>
              <w:t xml:space="preserve"> d’un enseignant MCU</w:t>
            </w:r>
            <w:r w:rsidR="00357A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57A4A" w:rsidRPr="00357A4A">
              <w:rPr>
                <w:rFonts w:ascii="Arial" w:hAnsi="Arial" w:cs="Arial"/>
                <w:bCs/>
                <w:sz w:val="20"/>
                <w:szCs w:val="20"/>
              </w:rPr>
              <w:t xml:space="preserve">et </w:t>
            </w:r>
            <w:r w:rsidR="006A3B6B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8C3787">
              <w:rPr>
                <w:rFonts w:ascii="Arial" w:hAnsi="Arial" w:cs="Arial"/>
                <w:bCs/>
                <w:sz w:val="20"/>
                <w:szCs w:val="20"/>
              </w:rPr>
              <w:t xml:space="preserve"> trois</w:t>
            </w:r>
            <w:r w:rsidR="006A3B6B">
              <w:rPr>
                <w:rFonts w:ascii="Arial" w:hAnsi="Arial" w:cs="Arial"/>
                <w:bCs/>
                <w:sz w:val="20"/>
                <w:szCs w:val="20"/>
              </w:rPr>
              <w:t xml:space="preserve"> secrétaires.</w:t>
            </w:r>
          </w:p>
          <w:p w:rsidR="00357A4A" w:rsidRPr="00357A4A" w:rsidRDefault="00357A4A" w:rsidP="00357A4A">
            <w:pPr>
              <w:autoSpaceDE w:val="0"/>
              <w:autoSpaceDN w:val="0"/>
              <w:adjustRightInd w:val="0"/>
              <w:spacing w:after="120"/>
              <w:ind w:left="3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3F3FFF" w:rsidRPr="00224315">
              <w:rPr>
                <w:rFonts w:ascii="Arial" w:hAnsi="Arial" w:cs="Arial"/>
                <w:b/>
                <w:bCs/>
                <w:sz w:val="20"/>
                <w:szCs w:val="20"/>
              </w:rPr>
              <w:t>résentation du: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57A4A">
              <w:rPr>
                <w:rFonts w:ascii="Arial" w:hAnsi="Arial" w:cs="Arial"/>
                <w:bCs/>
                <w:sz w:val="20"/>
                <w:szCs w:val="20"/>
              </w:rPr>
              <w:t>Au sein de l’UFR 967 de Médecine, le Département Universitaire d’Enseignement et de Formation en Orthophonie organise le test d’accès à la formation (2700 candidats pour un numérus clausus de 120 places) et gère la formation des orthophonistes (6</w:t>
            </w:r>
            <w:r w:rsidR="008C3787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357A4A">
              <w:rPr>
                <w:rFonts w:ascii="Arial" w:hAnsi="Arial" w:cs="Arial"/>
                <w:bCs/>
                <w:sz w:val="20"/>
                <w:szCs w:val="20"/>
              </w:rPr>
              <w:t xml:space="preserve"> étudiants, 150 intervenants, 5 000 heures de cours).</w:t>
            </w:r>
          </w:p>
          <w:p w:rsidR="003F3FFF" w:rsidRPr="00224315" w:rsidRDefault="003F3FFF" w:rsidP="003F3FFF">
            <w:pPr>
              <w:autoSpaceDE w:val="0"/>
              <w:autoSpaceDN w:val="0"/>
              <w:adjustRightInd w:val="0"/>
              <w:spacing w:after="120"/>
              <w:ind w:left="36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Localisation </w:t>
            </w:r>
            <w:r w:rsidR="00522D46" w:rsidRPr="002243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522D46">
              <w:rPr>
                <w:rFonts w:ascii="Arial" w:hAnsi="Arial" w:cs="Arial"/>
                <w:b/>
                <w:bCs/>
                <w:sz w:val="20"/>
                <w:szCs w:val="20"/>
              </w:rPr>
              <w:t>Site</w:t>
            </w:r>
            <w:r w:rsidR="00357A4A" w:rsidRPr="00357A4A">
              <w:rPr>
                <w:rFonts w:ascii="Arial" w:hAnsi="Arial" w:cs="Arial"/>
                <w:bCs/>
                <w:sz w:val="20"/>
                <w:szCs w:val="20"/>
              </w:rPr>
              <w:t xml:space="preserve"> Pitié Salpêtrière – Bâtiment de Stomatologie</w:t>
            </w:r>
          </w:p>
          <w:p w:rsidR="003F3FFF" w:rsidRPr="00224315" w:rsidRDefault="003F3FFF" w:rsidP="003F3FFF">
            <w:pPr>
              <w:tabs>
                <w:tab w:val="left" w:pos="3525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3F3FFF" w:rsidRPr="00224315" w:rsidRDefault="003F3FFF" w:rsidP="003F3FFF">
      <w:pPr>
        <w:tabs>
          <w:tab w:val="left" w:pos="3525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13C" w:rsidRPr="00224315" w:rsidTr="0071762C">
        <w:trPr>
          <w:trHeight w:val="416"/>
        </w:trPr>
        <w:tc>
          <w:tcPr>
            <w:tcW w:w="9062" w:type="dxa"/>
            <w:shd w:val="clear" w:color="auto" w:fill="1F4E79" w:themeFill="accent1" w:themeFillShade="80"/>
          </w:tcPr>
          <w:p w:rsidR="002C613C" w:rsidRPr="00224315" w:rsidRDefault="00B04BF9" w:rsidP="00B04BF9">
            <w:pPr>
              <w:tabs>
                <w:tab w:val="left" w:pos="3525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224315">
              <w:rPr>
                <w:rFonts w:ascii="Arial" w:hAnsi="Arial" w:cs="Arial"/>
                <w:b/>
                <w:color w:val="FFFFFF"/>
                <w:sz w:val="18"/>
              </w:rPr>
              <w:lastRenderedPageBreak/>
              <w:t>Missions et activités principales</w:t>
            </w:r>
          </w:p>
        </w:tc>
      </w:tr>
      <w:tr w:rsidR="00B04BF9" w:rsidRPr="00224315" w:rsidTr="00B04BF9">
        <w:trPr>
          <w:trHeight w:val="10912"/>
        </w:trPr>
        <w:tc>
          <w:tcPr>
            <w:tcW w:w="9062" w:type="dxa"/>
          </w:tcPr>
          <w:p w:rsidR="0071762C" w:rsidRPr="00224315" w:rsidRDefault="0071762C" w:rsidP="0071762C">
            <w:pPr>
              <w:pStyle w:val="TableParagraph"/>
              <w:spacing w:before="31" w:line="274" w:lineRule="auto"/>
              <w:ind w:left="53" w:right="52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</w:p>
          <w:p w:rsidR="00214562" w:rsidRPr="00224315" w:rsidRDefault="00214562" w:rsidP="002145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>Mission :</w:t>
            </w:r>
            <w:r w:rsidR="00357A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Secretariat et Gestion administrative </w:t>
            </w:r>
          </w:p>
          <w:p w:rsidR="00214562" w:rsidRPr="00224315" w:rsidRDefault="00214562" w:rsidP="002145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4562" w:rsidRPr="00224315" w:rsidRDefault="00214562" w:rsidP="002145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>Activités principales :</w:t>
            </w:r>
          </w:p>
          <w:p w:rsidR="00C60331" w:rsidRPr="00C60331" w:rsidRDefault="00C60331" w:rsidP="00C6033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60331">
              <w:rPr>
                <w:rFonts w:ascii="Arial" w:hAnsi="Arial" w:cs="Arial"/>
                <w:sz w:val="20"/>
                <w:szCs w:val="20"/>
              </w:rPr>
              <w:t>Accueillir le public</w:t>
            </w:r>
          </w:p>
          <w:p w:rsidR="00C60331" w:rsidRPr="00C60331" w:rsidRDefault="00C60331" w:rsidP="00C6033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60331">
              <w:rPr>
                <w:rFonts w:ascii="Arial" w:hAnsi="Arial" w:cs="Arial"/>
                <w:sz w:val="20"/>
                <w:szCs w:val="20"/>
              </w:rPr>
              <w:t xml:space="preserve">Gérer le planning des années universitaires </w:t>
            </w:r>
            <w:r w:rsidR="00146A55">
              <w:rPr>
                <w:rFonts w:ascii="Arial" w:hAnsi="Arial" w:cs="Arial"/>
                <w:sz w:val="20"/>
                <w:szCs w:val="20"/>
              </w:rPr>
              <w:t>M2</w:t>
            </w:r>
          </w:p>
          <w:p w:rsidR="00C60331" w:rsidRPr="00C60331" w:rsidRDefault="00C60331" w:rsidP="00C6033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60331">
              <w:rPr>
                <w:rFonts w:ascii="Arial" w:hAnsi="Arial" w:cs="Arial"/>
                <w:sz w:val="20"/>
                <w:szCs w:val="20"/>
              </w:rPr>
              <w:t xml:space="preserve">Contrôle des présences en TD </w:t>
            </w:r>
            <w:r w:rsidR="00146A55">
              <w:rPr>
                <w:rFonts w:ascii="Arial" w:hAnsi="Arial" w:cs="Arial"/>
                <w:sz w:val="20"/>
                <w:szCs w:val="20"/>
              </w:rPr>
              <w:t>M2</w:t>
            </w:r>
          </w:p>
          <w:p w:rsidR="00C60331" w:rsidRPr="00C60331" w:rsidRDefault="00C60331" w:rsidP="00C6033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60331">
              <w:rPr>
                <w:rFonts w:ascii="Arial" w:hAnsi="Arial" w:cs="Arial"/>
                <w:sz w:val="20"/>
                <w:szCs w:val="20"/>
              </w:rPr>
              <w:t>Gérer Moodle : mise en ligne et mises à jour + site Internet DUEFO CHUPS JUSSIEU.</w:t>
            </w:r>
          </w:p>
          <w:p w:rsidR="00C60331" w:rsidRDefault="00C60331" w:rsidP="006E4DEC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B41DF0">
              <w:rPr>
                <w:rFonts w:ascii="Arial" w:hAnsi="Arial" w:cs="Arial"/>
                <w:sz w:val="20"/>
                <w:szCs w:val="20"/>
              </w:rPr>
              <w:t xml:space="preserve">Gérer le </w:t>
            </w:r>
            <w:r w:rsidR="00475AD6">
              <w:rPr>
                <w:rFonts w:ascii="Arial" w:hAnsi="Arial" w:cs="Arial"/>
                <w:sz w:val="20"/>
                <w:szCs w:val="20"/>
              </w:rPr>
              <w:t>suivi des stages</w:t>
            </w:r>
            <w:r w:rsidRPr="00B41DF0">
              <w:rPr>
                <w:rFonts w:ascii="Arial" w:hAnsi="Arial" w:cs="Arial"/>
                <w:sz w:val="20"/>
                <w:szCs w:val="20"/>
              </w:rPr>
              <w:t xml:space="preserve"> : Suivi, contrôle des présences, </w:t>
            </w:r>
            <w:r w:rsidR="00475AD6">
              <w:rPr>
                <w:rFonts w:ascii="Arial" w:hAnsi="Arial" w:cs="Arial"/>
                <w:sz w:val="20"/>
                <w:szCs w:val="20"/>
              </w:rPr>
              <w:t xml:space="preserve">validations et </w:t>
            </w:r>
            <w:r w:rsidRPr="00B41DF0">
              <w:rPr>
                <w:rFonts w:ascii="Arial" w:hAnsi="Arial" w:cs="Arial"/>
                <w:sz w:val="20"/>
                <w:szCs w:val="20"/>
              </w:rPr>
              <w:t>suivi des mémoires de M</w:t>
            </w:r>
            <w:r w:rsidR="00B41DF0" w:rsidRPr="00B41DF0">
              <w:rPr>
                <w:rFonts w:ascii="Arial" w:hAnsi="Arial" w:cs="Arial"/>
                <w:sz w:val="20"/>
                <w:szCs w:val="20"/>
              </w:rPr>
              <w:t>2,</w:t>
            </w:r>
            <w:r w:rsidRPr="00B41DF0">
              <w:rPr>
                <w:rFonts w:ascii="Arial" w:hAnsi="Arial" w:cs="Arial"/>
                <w:sz w:val="20"/>
                <w:szCs w:val="20"/>
              </w:rPr>
              <w:t xml:space="preserve"> contrôle des conventions de stage, validation de stages, création des </w:t>
            </w:r>
            <w:proofErr w:type="gramStart"/>
            <w:r w:rsidRPr="00B41DF0">
              <w:rPr>
                <w:rFonts w:ascii="Arial" w:hAnsi="Arial" w:cs="Arial"/>
                <w:sz w:val="20"/>
                <w:szCs w:val="20"/>
              </w:rPr>
              <w:t>PV</w:t>
            </w:r>
            <w:r w:rsidR="00B41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DF0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End"/>
            <w:r w:rsidRPr="00B41DF0">
              <w:rPr>
                <w:rFonts w:ascii="Arial" w:hAnsi="Arial" w:cs="Arial"/>
                <w:sz w:val="20"/>
                <w:szCs w:val="20"/>
              </w:rPr>
              <w:t xml:space="preserve"> stages</w:t>
            </w:r>
          </w:p>
          <w:p w:rsidR="00475AD6" w:rsidRPr="00B41DF0" w:rsidRDefault="00475AD6" w:rsidP="006E4DEC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Elaboration des plannings de soutenances</w:t>
            </w:r>
          </w:p>
          <w:p w:rsidR="00C60331" w:rsidRPr="00C60331" w:rsidRDefault="00C60331" w:rsidP="00C6033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60331">
              <w:rPr>
                <w:rFonts w:ascii="Arial" w:hAnsi="Arial" w:cs="Arial"/>
                <w:sz w:val="20"/>
                <w:szCs w:val="20"/>
              </w:rPr>
              <w:t>Diffuser les informations en interne et externe</w:t>
            </w:r>
          </w:p>
          <w:p w:rsidR="00C60331" w:rsidRPr="00C60331" w:rsidRDefault="00C60331" w:rsidP="00C6033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60331">
              <w:rPr>
                <w:rFonts w:ascii="Arial" w:hAnsi="Arial" w:cs="Arial"/>
                <w:sz w:val="20"/>
                <w:szCs w:val="20"/>
              </w:rPr>
              <w:t xml:space="preserve">Procéder à l’archivage des pièces administratives </w:t>
            </w:r>
          </w:p>
          <w:p w:rsidR="00475AD6" w:rsidRDefault="00C60331" w:rsidP="00475AD6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60331">
              <w:rPr>
                <w:rFonts w:ascii="Arial" w:hAnsi="Arial" w:cs="Arial"/>
                <w:sz w:val="20"/>
                <w:szCs w:val="20"/>
              </w:rPr>
              <w:t xml:space="preserve">Réaliser tous les travaux de </w:t>
            </w:r>
            <w:r w:rsidR="00475AD6" w:rsidRPr="00C60331">
              <w:rPr>
                <w:rFonts w:ascii="Arial" w:hAnsi="Arial" w:cs="Arial"/>
                <w:sz w:val="20"/>
                <w:szCs w:val="20"/>
              </w:rPr>
              <w:t>secrétariat</w:t>
            </w:r>
            <w:r w:rsidR="00475AD6">
              <w:rPr>
                <w:rFonts w:ascii="Arial" w:hAnsi="Arial" w:cs="Arial"/>
                <w:sz w:val="20"/>
                <w:szCs w:val="20"/>
              </w:rPr>
              <w:t>,</w:t>
            </w:r>
            <w:r w:rsidR="00146A55">
              <w:rPr>
                <w:rFonts w:ascii="Arial" w:hAnsi="Arial" w:cs="Arial"/>
                <w:sz w:val="20"/>
                <w:szCs w:val="20"/>
              </w:rPr>
              <w:t xml:space="preserve"> relevés des notes et procédure de </w:t>
            </w:r>
            <w:r w:rsidR="00B41DF0">
              <w:rPr>
                <w:rFonts w:ascii="Arial" w:hAnsi="Arial" w:cs="Arial"/>
                <w:sz w:val="20"/>
                <w:szCs w:val="20"/>
              </w:rPr>
              <w:t>diplômes</w:t>
            </w:r>
          </w:p>
          <w:p w:rsidR="00C60331" w:rsidRPr="00475AD6" w:rsidRDefault="00C60331" w:rsidP="00475AD6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75AD6">
              <w:rPr>
                <w:rFonts w:ascii="Arial" w:hAnsi="Arial" w:cs="Arial"/>
                <w:sz w:val="20"/>
                <w:szCs w:val="20"/>
              </w:rPr>
              <w:t xml:space="preserve">Gestion demandes d’agrément de maitre de stage </w:t>
            </w:r>
          </w:p>
          <w:p w:rsidR="00214562" w:rsidRPr="00224315" w:rsidRDefault="00C60331" w:rsidP="00C60331">
            <w:pPr>
              <w:pStyle w:val="TableParagraph"/>
              <w:numPr>
                <w:ilvl w:val="0"/>
                <w:numId w:val="9"/>
              </w:numPr>
              <w:spacing w:before="31" w:line="274" w:lineRule="auto"/>
              <w:ind w:right="52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  <w:r w:rsidRPr="00C60331">
              <w:rPr>
                <w:rFonts w:ascii="Arial" w:hAnsi="Arial" w:cs="Arial"/>
                <w:sz w:val="20"/>
                <w:szCs w:val="20"/>
                <w:lang w:val="fr-FR"/>
              </w:rPr>
              <w:t xml:space="preserve">Participer et organisation matérielle à la journée des oraux </w:t>
            </w:r>
            <w:proofErr w:type="gramStart"/>
            <w:r w:rsidRPr="00C60331">
              <w:rPr>
                <w:rFonts w:ascii="Arial" w:hAnsi="Arial" w:cs="Arial"/>
                <w:sz w:val="20"/>
                <w:szCs w:val="20"/>
                <w:lang w:val="fr-FR"/>
              </w:rPr>
              <w:t>Parcoursup.</w:t>
            </w:r>
            <w:proofErr w:type="gramEnd"/>
            <w:r w:rsidRPr="00C60331">
              <w:rPr>
                <w:rFonts w:ascii="Arial" w:hAnsi="Arial" w:cs="Arial"/>
                <w:sz w:val="20"/>
                <w:szCs w:val="20"/>
                <w:lang w:val="fr-FR"/>
              </w:rPr>
              <w:t xml:space="preserve">( </w:t>
            </w:r>
            <w:r w:rsidRPr="00C60331">
              <w:rPr>
                <w:rFonts w:ascii="Arial" w:hAnsi="Arial" w:cs="Arial"/>
                <w:sz w:val="20"/>
                <w:szCs w:val="20"/>
              </w:rPr>
              <w:t xml:space="preserve">400 </w:t>
            </w:r>
            <w:proofErr w:type="spellStart"/>
            <w:r w:rsidRPr="00C60331">
              <w:rPr>
                <w:rFonts w:ascii="Arial" w:hAnsi="Arial" w:cs="Arial"/>
                <w:sz w:val="20"/>
                <w:szCs w:val="20"/>
              </w:rPr>
              <w:t>candidats</w:t>
            </w:r>
            <w:proofErr w:type="spellEnd"/>
            <w:r w:rsidRPr="00C60331">
              <w:rPr>
                <w:rFonts w:ascii="Arial" w:hAnsi="Arial" w:cs="Arial"/>
                <w:sz w:val="20"/>
                <w:szCs w:val="20"/>
              </w:rPr>
              <w:t xml:space="preserve"> en 202</w:t>
            </w:r>
            <w:r w:rsidR="008200C1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  <w:p w:rsidR="0071762C" w:rsidRPr="00224315" w:rsidRDefault="0071762C" w:rsidP="0071762C">
            <w:pPr>
              <w:pStyle w:val="TableParagraph"/>
              <w:spacing w:before="31" w:line="274" w:lineRule="auto"/>
              <w:ind w:left="53" w:right="52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</w:p>
          <w:p w:rsidR="0071762C" w:rsidRPr="00224315" w:rsidRDefault="00357A4A" w:rsidP="007176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Encadrement : NON</w:t>
            </w:r>
            <w:r w:rsidR="0071762C" w:rsidRPr="002243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</w:t>
            </w:r>
          </w:p>
          <w:p w:rsidR="0071762C" w:rsidRPr="00224315" w:rsidRDefault="0071762C" w:rsidP="007176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>Nb agents encadrés par catégorie : … A - … B - … C</w:t>
            </w:r>
          </w:p>
          <w:p w:rsidR="0071762C" w:rsidRPr="00224315" w:rsidRDefault="0071762C" w:rsidP="0071762C">
            <w:pPr>
              <w:pStyle w:val="TableParagraph"/>
              <w:spacing w:before="31" w:line="274" w:lineRule="auto"/>
              <w:ind w:right="52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</w:p>
          <w:p w:rsidR="00B04BF9" w:rsidRPr="00224315" w:rsidRDefault="00B04BF9" w:rsidP="00357A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13C" w:rsidRPr="00224315" w:rsidTr="00617B0E">
        <w:trPr>
          <w:trHeight w:val="754"/>
        </w:trPr>
        <w:tc>
          <w:tcPr>
            <w:tcW w:w="9062" w:type="dxa"/>
          </w:tcPr>
          <w:p w:rsidR="002C613C" w:rsidRPr="00224315" w:rsidRDefault="00B04BF9" w:rsidP="00617B0E">
            <w:pPr>
              <w:tabs>
                <w:tab w:val="left" w:pos="3525"/>
              </w:tabs>
              <w:jc w:val="center"/>
              <w:rPr>
                <w:rFonts w:ascii="Arial" w:hAnsi="Arial" w:cs="Arial"/>
              </w:rPr>
            </w:pPr>
            <w:r w:rsidRPr="00224315">
              <w:rPr>
                <w:rFonts w:ascii="Arial" w:hAnsi="Arial" w:cs="Arial"/>
                <w:i/>
                <w:sz w:val="18"/>
              </w:rPr>
              <w:t>Dans le cadre de vos fonctions, vous pourrez être amené à dispenser des formations internes en lien avec votre expertise métier.</w:t>
            </w:r>
          </w:p>
        </w:tc>
      </w:tr>
    </w:tbl>
    <w:p w:rsidR="002C613C" w:rsidRDefault="002C613C" w:rsidP="003F3FFF">
      <w:pPr>
        <w:tabs>
          <w:tab w:val="left" w:pos="3525"/>
        </w:tabs>
      </w:pPr>
    </w:p>
    <w:p w:rsidR="002C613C" w:rsidRDefault="002C613C" w:rsidP="003F3FFF">
      <w:pPr>
        <w:tabs>
          <w:tab w:val="left" w:pos="3525"/>
        </w:tabs>
      </w:pPr>
    </w:p>
    <w:p w:rsidR="00386D78" w:rsidRDefault="00386D78" w:rsidP="003F3FFF">
      <w:pPr>
        <w:tabs>
          <w:tab w:val="left" w:pos="3525"/>
        </w:tabs>
      </w:pPr>
    </w:p>
    <w:p w:rsidR="00B04BF9" w:rsidRDefault="00B04BF9" w:rsidP="003F3FFF">
      <w:pPr>
        <w:tabs>
          <w:tab w:val="left" w:pos="3525"/>
        </w:tabs>
      </w:pPr>
    </w:p>
    <w:p w:rsidR="00B04BF9" w:rsidRDefault="00B04BF9" w:rsidP="003F3FFF">
      <w:pPr>
        <w:tabs>
          <w:tab w:val="left" w:pos="3525"/>
        </w:tabs>
      </w:pPr>
    </w:p>
    <w:p w:rsidR="00B04BF9" w:rsidRDefault="00B04BF9" w:rsidP="003F3FFF">
      <w:pPr>
        <w:tabs>
          <w:tab w:val="left" w:pos="352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13C" w:rsidRPr="00224315" w:rsidTr="00ED51B2">
        <w:tc>
          <w:tcPr>
            <w:tcW w:w="9062" w:type="dxa"/>
            <w:shd w:val="clear" w:color="auto" w:fill="1F4E79" w:themeFill="accent1" w:themeFillShade="80"/>
          </w:tcPr>
          <w:p w:rsidR="002C613C" w:rsidRPr="00224315" w:rsidRDefault="00ED51B2" w:rsidP="00386D78">
            <w:pPr>
              <w:tabs>
                <w:tab w:val="left" w:pos="3525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224315">
              <w:rPr>
                <w:rFonts w:ascii="Arial" w:hAnsi="Arial" w:cs="Arial"/>
                <w:b/>
                <w:color w:val="FFFFFF"/>
                <w:sz w:val="18"/>
              </w:rPr>
              <w:t>Connaissances et compétences*</w:t>
            </w:r>
          </w:p>
        </w:tc>
      </w:tr>
      <w:tr w:rsidR="002C613C" w:rsidRPr="00224315" w:rsidTr="00FB35E8">
        <w:trPr>
          <w:trHeight w:val="4668"/>
        </w:trPr>
        <w:tc>
          <w:tcPr>
            <w:tcW w:w="9062" w:type="dxa"/>
          </w:tcPr>
          <w:p w:rsidR="002C613C" w:rsidRPr="00224315" w:rsidRDefault="002C613C" w:rsidP="003F3FFF">
            <w:pPr>
              <w:tabs>
                <w:tab w:val="left" w:pos="3525"/>
              </w:tabs>
              <w:rPr>
                <w:rFonts w:ascii="Arial" w:hAnsi="Arial" w:cs="Arial"/>
              </w:rPr>
            </w:pPr>
          </w:p>
          <w:p w:rsidR="00214562" w:rsidRPr="00224315" w:rsidRDefault="00214562" w:rsidP="002145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>Connaissances transversales requises :</w:t>
            </w:r>
          </w:p>
          <w:p w:rsidR="00214562" w:rsidRPr="00224315" w:rsidRDefault="00214562" w:rsidP="00214562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4315">
              <w:rPr>
                <w:rFonts w:ascii="Arial" w:hAnsi="Arial" w:cs="Arial"/>
                <w:color w:val="auto"/>
                <w:sz w:val="20"/>
                <w:szCs w:val="20"/>
              </w:rPr>
              <w:t xml:space="preserve">Organisation et fonctionnement de la recherche et de l’enseignement supérieur en France </w:t>
            </w:r>
          </w:p>
          <w:p w:rsidR="00214562" w:rsidRPr="00224315" w:rsidRDefault="00214562" w:rsidP="00214562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4315">
              <w:rPr>
                <w:rFonts w:ascii="Arial" w:hAnsi="Arial" w:cs="Arial"/>
                <w:color w:val="auto"/>
                <w:sz w:val="20"/>
                <w:szCs w:val="20"/>
              </w:rPr>
              <w:t>Organisation et fonctionnement de l’UPMC</w:t>
            </w:r>
          </w:p>
          <w:p w:rsidR="00214562" w:rsidRPr="00224315" w:rsidRDefault="00214562" w:rsidP="00214562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4315">
              <w:rPr>
                <w:rFonts w:ascii="Arial" w:hAnsi="Arial" w:cs="Arial"/>
                <w:color w:val="auto"/>
                <w:sz w:val="20"/>
                <w:szCs w:val="20"/>
              </w:rPr>
              <w:t xml:space="preserve">Réglementation applicable à son domaine d’activité professionnelle </w:t>
            </w:r>
          </w:p>
          <w:p w:rsidR="00214562" w:rsidRPr="00224315" w:rsidRDefault="00214562" w:rsidP="00214562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4315">
              <w:rPr>
                <w:rFonts w:ascii="Arial" w:hAnsi="Arial" w:cs="Arial"/>
                <w:color w:val="auto"/>
                <w:sz w:val="20"/>
                <w:szCs w:val="20"/>
              </w:rPr>
              <w:t>Notions de base en …</w:t>
            </w:r>
          </w:p>
          <w:p w:rsidR="00214562" w:rsidRPr="00224315" w:rsidRDefault="00214562" w:rsidP="002145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4562" w:rsidRPr="00224315" w:rsidRDefault="00214562" w:rsidP="002145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>Savoir-faire requis :</w:t>
            </w:r>
          </w:p>
          <w:p w:rsidR="006A3B6B" w:rsidRDefault="00357A4A" w:rsidP="00357A4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7A4A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357A4A">
              <w:rPr>
                <w:rFonts w:ascii="Arial" w:hAnsi="Arial" w:cs="Arial"/>
                <w:bCs/>
                <w:sz w:val="20"/>
                <w:szCs w:val="20"/>
              </w:rPr>
              <w:tab/>
              <w:t>Avoir une bonne maîtrise de la communication écrite et or</w:t>
            </w:r>
            <w:r w:rsidR="006A3B6B">
              <w:rPr>
                <w:rFonts w:ascii="Arial" w:hAnsi="Arial" w:cs="Arial"/>
                <w:bCs/>
                <w:sz w:val="20"/>
                <w:szCs w:val="20"/>
              </w:rPr>
              <w:t xml:space="preserve">ale, expérience en scolarité </w:t>
            </w:r>
            <w:proofErr w:type="gramStart"/>
            <w:r w:rsidR="006A3B6B">
              <w:rPr>
                <w:rFonts w:ascii="Arial" w:hAnsi="Arial" w:cs="Arial"/>
                <w:bCs/>
                <w:sz w:val="20"/>
                <w:szCs w:val="20"/>
              </w:rPr>
              <w:t>ou</w:t>
            </w:r>
            <w:proofErr w:type="gramEnd"/>
          </w:p>
          <w:p w:rsidR="00357A4A" w:rsidRPr="00357A4A" w:rsidRDefault="006A3B6B" w:rsidP="006A3B6B">
            <w:pPr>
              <w:ind w:left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en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57A4A" w:rsidRPr="00357A4A">
              <w:rPr>
                <w:rFonts w:ascii="Arial" w:hAnsi="Arial" w:cs="Arial"/>
                <w:bCs/>
                <w:sz w:val="20"/>
                <w:szCs w:val="20"/>
              </w:rPr>
              <w:t>financier souhaitée</w:t>
            </w:r>
          </w:p>
          <w:p w:rsidR="00357A4A" w:rsidRPr="00357A4A" w:rsidRDefault="00357A4A" w:rsidP="00357A4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7A4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57A4A">
              <w:rPr>
                <w:rFonts w:ascii="Arial" w:hAnsi="Arial" w:cs="Arial"/>
                <w:bCs/>
                <w:sz w:val="20"/>
                <w:szCs w:val="20"/>
              </w:rPr>
              <w:tab/>
              <w:t>Savoir gérer des bases de données et utiliser des outils numériques</w:t>
            </w:r>
          </w:p>
          <w:p w:rsidR="00214562" w:rsidRPr="00357A4A" w:rsidRDefault="00357A4A" w:rsidP="00357A4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7A4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57A4A">
              <w:rPr>
                <w:rFonts w:ascii="Arial" w:hAnsi="Arial" w:cs="Arial"/>
                <w:bCs/>
                <w:sz w:val="20"/>
                <w:szCs w:val="20"/>
              </w:rPr>
              <w:tab/>
              <w:t>Connaissances générales des techniques de secrétariat</w:t>
            </w:r>
          </w:p>
          <w:p w:rsidR="00214562" w:rsidRPr="00224315" w:rsidRDefault="00214562" w:rsidP="002145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4562" w:rsidRPr="00224315" w:rsidRDefault="00214562" w:rsidP="002145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>Savoir-faire :</w:t>
            </w:r>
          </w:p>
          <w:p w:rsidR="00357A4A" w:rsidRPr="00357A4A" w:rsidRDefault="00357A4A" w:rsidP="00357A4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right="-14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A4A">
              <w:rPr>
                <w:rFonts w:ascii="Arial" w:hAnsi="Arial" w:cs="Arial"/>
                <w:sz w:val="20"/>
                <w:szCs w:val="20"/>
              </w:rPr>
              <w:t>Planifier</w:t>
            </w:r>
            <w:proofErr w:type="spellEnd"/>
            <w:r w:rsidRPr="00357A4A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357A4A">
              <w:rPr>
                <w:rFonts w:ascii="Arial" w:hAnsi="Arial" w:cs="Arial"/>
                <w:sz w:val="20"/>
                <w:szCs w:val="20"/>
              </w:rPr>
              <w:t>activité</w:t>
            </w:r>
            <w:proofErr w:type="spellEnd"/>
          </w:p>
          <w:p w:rsidR="00357A4A" w:rsidRPr="00357A4A" w:rsidRDefault="00357A4A" w:rsidP="00357A4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right="-1424"/>
              <w:contextualSpacing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57A4A">
              <w:rPr>
                <w:rFonts w:ascii="Arial" w:hAnsi="Arial" w:cs="Arial"/>
                <w:sz w:val="20"/>
                <w:szCs w:val="20"/>
                <w:lang w:val="fr-FR"/>
              </w:rPr>
              <w:t>Utiliser les logiciels CAPER – SIFAC &amp; MOODLE</w:t>
            </w:r>
          </w:p>
          <w:p w:rsidR="00357A4A" w:rsidRPr="00357A4A" w:rsidRDefault="00357A4A" w:rsidP="00357A4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right="-14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A4A">
              <w:rPr>
                <w:rFonts w:ascii="Arial" w:hAnsi="Arial" w:cs="Arial"/>
                <w:sz w:val="20"/>
                <w:szCs w:val="20"/>
              </w:rPr>
              <w:t>Etre</w:t>
            </w:r>
            <w:proofErr w:type="spellEnd"/>
            <w:r w:rsidRPr="00357A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7A4A">
              <w:rPr>
                <w:rFonts w:ascii="Arial" w:hAnsi="Arial" w:cs="Arial"/>
                <w:sz w:val="20"/>
                <w:szCs w:val="20"/>
              </w:rPr>
              <w:t>rigoureux</w:t>
            </w:r>
            <w:proofErr w:type="spellEnd"/>
            <w:r w:rsidRPr="00357A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7A4A">
              <w:rPr>
                <w:rFonts w:ascii="Arial" w:hAnsi="Arial" w:cs="Arial"/>
                <w:sz w:val="20"/>
                <w:szCs w:val="20"/>
              </w:rPr>
              <w:t>dans</w:t>
            </w:r>
            <w:proofErr w:type="spellEnd"/>
            <w:r w:rsidRPr="00357A4A">
              <w:rPr>
                <w:rFonts w:ascii="Arial" w:hAnsi="Arial" w:cs="Arial"/>
                <w:sz w:val="20"/>
                <w:szCs w:val="20"/>
              </w:rPr>
              <w:t xml:space="preserve"> son travail</w:t>
            </w:r>
          </w:p>
          <w:p w:rsidR="00357A4A" w:rsidRDefault="00357A4A" w:rsidP="00357A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right="-14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7A4A">
              <w:rPr>
                <w:rFonts w:ascii="Arial" w:hAnsi="Arial" w:cs="Arial"/>
                <w:sz w:val="20"/>
                <w:szCs w:val="20"/>
              </w:rPr>
              <w:t>Travailler en équipe</w:t>
            </w:r>
            <w:r w:rsidRPr="00357A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14562" w:rsidRPr="00224315" w:rsidRDefault="00214562" w:rsidP="006A3B6B">
            <w:pPr>
              <w:autoSpaceDE w:val="0"/>
              <w:autoSpaceDN w:val="0"/>
              <w:adjustRightInd w:val="0"/>
              <w:spacing w:before="120"/>
              <w:ind w:right="-14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sz w:val="20"/>
                <w:szCs w:val="20"/>
              </w:rPr>
              <w:t>Savoir-faire transversaux :</w:t>
            </w:r>
          </w:p>
          <w:p w:rsidR="00214562" w:rsidRPr="00224315" w:rsidRDefault="00214562" w:rsidP="00214562">
            <w:pPr>
              <w:pStyle w:val="Paragraphedeliste"/>
              <w:widowControl/>
              <w:numPr>
                <w:ilvl w:val="0"/>
                <w:numId w:val="5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bCs/>
                <w:sz w:val="20"/>
                <w:szCs w:val="20"/>
                <w:lang w:val="fr-FR"/>
              </w:rPr>
              <w:t>Informer et rendre compte à sa hiérarchie</w:t>
            </w:r>
          </w:p>
          <w:p w:rsidR="00214562" w:rsidRPr="00224315" w:rsidRDefault="00214562" w:rsidP="00214562">
            <w:pPr>
              <w:pStyle w:val="Paragraphedeliste"/>
              <w:widowControl/>
              <w:numPr>
                <w:ilvl w:val="0"/>
                <w:numId w:val="5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bCs/>
                <w:sz w:val="20"/>
                <w:szCs w:val="20"/>
                <w:lang w:val="fr-FR"/>
              </w:rPr>
              <w:t>Rechercher l’information, la vérifier  et la classer</w:t>
            </w:r>
          </w:p>
          <w:p w:rsidR="00214562" w:rsidRPr="00224315" w:rsidRDefault="00214562" w:rsidP="00214562">
            <w:pPr>
              <w:pStyle w:val="Paragraphedeliste"/>
              <w:widowControl/>
              <w:numPr>
                <w:ilvl w:val="0"/>
                <w:numId w:val="5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bCs/>
                <w:sz w:val="20"/>
                <w:szCs w:val="20"/>
                <w:lang w:val="fr-FR"/>
              </w:rPr>
              <w:t>Travailler en collaboration avec les interlocuteurs internes et externes</w:t>
            </w:r>
          </w:p>
          <w:p w:rsidR="00214562" w:rsidRPr="00224315" w:rsidRDefault="00214562" w:rsidP="00214562">
            <w:pPr>
              <w:pStyle w:val="Paragraphedeliste"/>
              <w:widowControl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bCs/>
                <w:sz w:val="20"/>
                <w:szCs w:val="20"/>
                <w:lang w:val="fr-FR"/>
              </w:rPr>
              <w:t>Prendre en compte les demandes et y répondre de manière appropriée</w:t>
            </w:r>
          </w:p>
          <w:p w:rsidR="00214562" w:rsidRPr="00224315" w:rsidRDefault="00214562" w:rsidP="00214562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  <w:p w:rsidR="00214562" w:rsidRPr="00224315" w:rsidRDefault="00214562" w:rsidP="002145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Savoir être : </w:t>
            </w:r>
          </w:p>
          <w:p w:rsidR="00214562" w:rsidRPr="00224315" w:rsidRDefault="00214562" w:rsidP="00214562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bCs/>
                <w:sz w:val="20"/>
                <w:szCs w:val="20"/>
                <w:lang w:val="fr-FR"/>
              </w:rPr>
              <w:t>Avoir des aptitudes à se former à de nouveaux logiciels</w:t>
            </w:r>
          </w:p>
          <w:p w:rsidR="00214562" w:rsidRPr="00224315" w:rsidRDefault="00214562" w:rsidP="00214562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4315">
              <w:rPr>
                <w:rFonts w:ascii="Arial" w:hAnsi="Arial" w:cs="Arial"/>
                <w:bCs/>
                <w:sz w:val="20"/>
                <w:szCs w:val="20"/>
              </w:rPr>
              <w:t>Autonomie</w:t>
            </w:r>
            <w:proofErr w:type="spellEnd"/>
            <w:r w:rsidRPr="0022431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224315">
              <w:rPr>
                <w:rFonts w:ascii="Arial" w:hAnsi="Arial" w:cs="Arial"/>
                <w:bCs/>
                <w:sz w:val="20"/>
                <w:szCs w:val="20"/>
              </w:rPr>
              <w:t>méthode</w:t>
            </w:r>
            <w:proofErr w:type="spellEnd"/>
            <w:r w:rsidRPr="00224315">
              <w:rPr>
                <w:rFonts w:ascii="Arial" w:hAnsi="Arial" w:cs="Arial"/>
                <w:bCs/>
                <w:sz w:val="20"/>
                <w:szCs w:val="20"/>
              </w:rPr>
              <w:t xml:space="preserve"> et rigueur</w:t>
            </w:r>
          </w:p>
          <w:p w:rsidR="00214562" w:rsidRPr="00224315" w:rsidRDefault="00214562" w:rsidP="00214562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bCs/>
                <w:sz w:val="20"/>
                <w:szCs w:val="20"/>
                <w:lang w:val="fr-FR"/>
              </w:rPr>
              <w:t>Sens de l’organisation et de la coordination</w:t>
            </w:r>
          </w:p>
          <w:p w:rsidR="00214562" w:rsidRPr="00224315" w:rsidRDefault="00214562" w:rsidP="00214562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24315">
              <w:rPr>
                <w:rFonts w:ascii="Arial" w:hAnsi="Arial" w:cs="Arial"/>
                <w:bCs/>
                <w:sz w:val="20"/>
                <w:szCs w:val="20"/>
              </w:rPr>
              <w:t xml:space="preserve">Aptitude à </w:t>
            </w:r>
            <w:proofErr w:type="spellStart"/>
            <w:r w:rsidRPr="00224315">
              <w:rPr>
                <w:rFonts w:ascii="Arial" w:hAnsi="Arial" w:cs="Arial"/>
                <w:bCs/>
                <w:sz w:val="20"/>
                <w:szCs w:val="20"/>
              </w:rPr>
              <w:t>travailler</w:t>
            </w:r>
            <w:proofErr w:type="spellEnd"/>
            <w:r w:rsidRPr="00224315">
              <w:rPr>
                <w:rFonts w:ascii="Arial" w:hAnsi="Arial" w:cs="Arial"/>
                <w:bCs/>
                <w:sz w:val="20"/>
                <w:szCs w:val="20"/>
              </w:rPr>
              <w:t xml:space="preserve"> en </w:t>
            </w:r>
            <w:proofErr w:type="spellStart"/>
            <w:r w:rsidRPr="00224315">
              <w:rPr>
                <w:rFonts w:ascii="Arial" w:hAnsi="Arial" w:cs="Arial"/>
                <w:bCs/>
                <w:sz w:val="20"/>
                <w:szCs w:val="20"/>
              </w:rPr>
              <w:t>équipe</w:t>
            </w:r>
            <w:proofErr w:type="spellEnd"/>
          </w:p>
          <w:p w:rsidR="00214562" w:rsidRPr="00224315" w:rsidRDefault="00214562" w:rsidP="00214562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4315">
              <w:rPr>
                <w:rFonts w:ascii="Arial" w:hAnsi="Arial" w:cs="Arial"/>
                <w:bCs/>
                <w:sz w:val="20"/>
                <w:szCs w:val="20"/>
              </w:rPr>
              <w:t>Disponibilité</w:t>
            </w:r>
            <w:proofErr w:type="spellEnd"/>
            <w:r w:rsidRPr="0022431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224315">
              <w:rPr>
                <w:rFonts w:ascii="Arial" w:hAnsi="Arial" w:cs="Arial"/>
                <w:bCs/>
                <w:sz w:val="20"/>
                <w:szCs w:val="20"/>
              </w:rPr>
              <w:t>discrétion</w:t>
            </w:r>
            <w:proofErr w:type="spellEnd"/>
            <w:r w:rsidRPr="00224315">
              <w:rPr>
                <w:rFonts w:ascii="Arial" w:hAnsi="Arial" w:cs="Arial"/>
                <w:bCs/>
                <w:sz w:val="20"/>
                <w:szCs w:val="20"/>
              </w:rPr>
              <w:t xml:space="preserve"> et </w:t>
            </w:r>
            <w:proofErr w:type="spellStart"/>
            <w:r w:rsidRPr="00224315">
              <w:rPr>
                <w:rFonts w:ascii="Arial" w:hAnsi="Arial" w:cs="Arial"/>
                <w:bCs/>
                <w:sz w:val="20"/>
                <w:szCs w:val="20"/>
              </w:rPr>
              <w:t>confidentialité</w:t>
            </w:r>
            <w:proofErr w:type="spellEnd"/>
          </w:p>
          <w:p w:rsidR="00CC5571" w:rsidRDefault="00214562" w:rsidP="00CC5571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224315">
              <w:rPr>
                <w:rFonts w:ascii="Arial" w:hAnsi="Arial" w:cs="Arial"/>
                <w:bCs/>
                <w:sz w:val="20"/>
                <w:szCs w:val="20"/>
                <w:lang w:val="fr-FR"/>
              </w:rPr>
              <w:t>Sens du contact et des relations humaines</w:t>
            </w:r>
          </w:p>
          <w:p w:rsidR="00C46AE0" w:rsidRPr="00CC5571" w:rsidRDefault="00214562" w:rsidP="00CC5571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CC5571">
              <w:rPr>
                <w:rFonts w:ascii="Arial" w:hAnsi="Arial" w:cs="Arial"/>
                <w:bCs/>
                <w:sz w:val="20"/>
                <w:szCs w:val="20"/>
              </w:rPr>
              <w:t>Polyvalence et capacité d’adaptation</w:t>
            </w:r>
          </w:p>
          <w:p w:rsidR="00C46AE0" w:rsidRPr="00224315" w:rsidRDefault="00C46AE0" w:rsidP="00C46A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21873" w:rsidRPr="00224315" w:rsidRDefault="00386D78" w:rsidP="00386D78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2431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:rsidR="00386D78" w:rsidRPr="00224315" w:rsidRDefault="00386D78" w:rsidP="00386D78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2431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2243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Conditions particulières d’exercice : </w:t>
            </w:r>
            <w:r w:rsidRPr="00224315">
              <w:rPr>
                <w:rFonts w:ascii="Arial" w:hAnsi="Arial" w:cs="Arial"/>
                <w:bCs/>
                <w:i/>
                <w:sz w:val="20"/>
                <w:szCs w:val="20"/>
              </w:rPr>
              <w:t>Indiquer les contraintes particulières en termes d’organisation du service, de prise de congés, de contraintes horaires ou de déplacement, de contraintes physiques : port de charge, travail avec des produits chimiques, émanations, machines dangereuses, vibrations,...</w:t>
            </w:r>
          </w:p>
          <w:p w:rsidR="00386D78" w:rsidRPr="00224315" w:rsidRDefault="00386D78" w:rsidP="003F3FFF">
            <w:pPr>
              <w:tabs>
                <w:tab w:val="left" w:pos="3525"/>
              </w:tabs>
              <w:rPr>
                <w:rFonts w:ascii="Arial" w:hAnsi="Arial" w:cs="Arial"/>
              </w:rPr>
            </w:pPr>
          </w:p>
        </w:tc>
      </w:tr>
      <w:tr w:rsidR="00357A4A" w:rsidRPr="00224315" w:rsidTr="00FB35E8">
        <w:trPr>
          <w:trHeight w:val="4668"/>
        </w:trPr>
        <w:tc>
          <w:tcPr>
            <w:tcW w:w="9062" w:type="dxa"/>
          </w:tcPr>
          <w:p w:rsidR="00357A4A" w:rsidRDefault="00357A4A" w:rsidP="003F3FFF">
            <w:pPr>
              <w:tabs>
                <w:tab w:val="left" w:pos="3525"/>
              </w:tabs>
              <w:rPr>
                <w:rFonts w:ascii="Arial" w:hAnsi="Arial" w:cs="Arial"/>
              </w:rPr>
            </w:pPr>
          </w:p>
          <w:p w:rsidR="006A3B6B" w:rsidRPr="00224315" w:rsidRDefault="00357A4A" w:rsidP="006A3B6B">
            <w:pPr>
              <w:tabs>
                <w:tab w:val="left" w:pos="35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A3B6B">
              <w:rPr>
                <w:rFonts w:ascii="Arial" w:hAnsi="Arial" w:cs="Arial"/>
              </w:rPr>
              <w:t>Dépassements d’horaires en périodes chargées, notamment pendant les examens, concours et soutenances des thèses.</w:t>
            </w:r>
          </w:p>
          <w:p w:rsidR="00522D46" w:rsidRPr="00224315" w:rsidRDefault="00522D46" w:rsidP="00522D46">
            <w:pPr>
              <w:tabs>
                <w:tab w:val="left" w:pos="3525"/>
              </w:tabs>
              <w:rPr>
                <w:rFonts w:ascii="Arial" w:hAnsi="Arial" w:cs="Arial"/>
              </w:rPr>
            </w:pPr>
          </w:p>
        </w:tc>
      </w:tr>
    </w:tbl>
    <w:p w:rsidR="002C613C" w:rsidRPr="003F3FFF" w:rsidRDefault="00386D78" w:rsidP="003F3FFF">
      <w:pPr>
        <w:tabs>
          <w:tab w:val="left" w:pos="3525"/>
        </w:tabs>
      </w:pPr>
      <w:r w:rsidRPr="00AF6129">
        <w:t>*Conformément à l'annexe de l'arrêté du 18 mars 2013 (NOR : MENH1305559A)</w:t>
      </w:r>
    </w:p>
    <w:sectPr w:rsidR="002C613C" w:rsidRPr="003F3FFF" w:rsidSect="00386D78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F38"/>
    <w:multiLevelType w:val="hybridMultilevel"/>
    <w:tmpl w:val="5FF222A0"/>
    <w:lvl w:ilvl="0" w:tplc="7324B8A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A05"/>
    <w:multiLevelType w:val="hybridMultilevel"/>
    <w:tmpl w:val="502286FE"/>
    <w:lvl w:ilvl="0" w:tplc="EC3697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060A"/>
    <w:multiLevelType w:val="hybridMultilevel"/>
    <w:tmpl w:val="AD842878"/>
    <w:lvl w:ilvl="0" w:tplc="EC3697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17F11"/>
    <w:multiLevelType w:val="hybridMultilevel"/>
    <w:tmpl w:val="0F442234"/>
    <w:lvl w:ilvl="0" w:tplc="EC3697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E49"/>
    <w:multiLevelType w:val="hybridMultilevel"/>
    <w:tmpl w:val="FE04A1CC"/>
    <w:lvl w:ilvl="0" w:tplc="EC36972E">
      <w:numFmt w:val="bullet"/>
      <w:lvlText w:val="-"/>
      <w:lvlJc w:val="left"/>
      <w:pPr>
        <w:ind w:left="1217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" w15:restartNumberingAfterBreak="0">
    <w:nsid w:val="302069BB"/>
    <w:multiLevelType w:val="hybridMultilevel"/>
    <w:tmpl w:val="2C18E220"/>
    <w:lvl w:ilvl="0" w:tplc="E304AA3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A339E"/>
    <w:multiLevelType w:val="hybridMultilevel"/>
    <w:tmpl w:val="D5801808"/>
    <w:lvl w:ilvl="0" w:tplc="1F6E344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40EFF"/>
    <w:multiLevelType w:val="hybridMultilevel"/>
    <w:tmpl w:val="35520B58"/>
    <w:lvl w:ilvl="0" w:tplc="5C6AAC4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E1A76"/>
    <w:multiLevelType w:val="hybridMultilevel"/>
    <w:tmpl w:val="4808E2EC"/>
    <w:lvl w:ilvl="0" w:tplc="D65ABD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FF"/>
    <w:rsid w:val="00010900"/>
    <w:rsid w:val="000757F4"/>
    <w:rsid w:val="00146A55"/>
    <w:rsid w:val="00214562"/>
    <w:rsid w:val="00224315"/>
    <w:rsid w:val="002C613C"/>
    <w:rsid w:val="0032114E"/>
    <w:rsid w:val="00357A4A"/>
    <w:rsid w:val="00386D78"/>
    <w:rsid w:val="003F3FFF"/>
    <w:rsid w:val="00462292"/>
    <w:rsid w:val="00475AD6"/>
    <w:rsid w:val="00522D46"/>
    <w:rsid w:val="005E08B3"/>
    <w:rsid w:val="00617B0E"/>
    <w:rsid w:val="006A3B6B"/>
    <w:rsid w:val="0071762C"/>
    <w:rsid w:val="008200C1"/>
    <w:rsid w:val="008C3787"/>
    <w:rsid w:val="00B04BF9"/>
    <w:rsid w:val="00B21873"/>
    <w:rsid w:val="00B41DF0"/>
    <w:rsid w:val="00C46AE0"/>
    <w:rsid w:val="00C60331"/>
    <w:rsid w:val="00CC5571"/>
    <w:rsid w:val="00D76074"/>
    <w:rsid w:val="00DE0112"/>
    <w:rsid w:val="00E8030C"/>
    <w:rsid w:val="00ED51B2"/>
    <w:rsid w:val="00ED7AFA"/>
    <w:rsid w:val="00F447DF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9614"/>
  <w15:docId w15:val="{4432A60B-A5CF-4A30-94E5-21B4A5F7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3FFF"/>
    <w:pPr>
      <w:widowControl w:val="0"/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2C613C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basedOn w:val="Normal"/>
    <w:rsid w:val="00386D78"/>
    <w:pPr>
      <w:autoSpaceDE w:val="0"/>
      <w:autoSpaceDN w:val="0"/>
      <w:spacing w:after="0" w:line="240" w:lineRule="auto"/>
    </w:pPr>
    <w:rPr>
      <w:rFonts w:ascii="Century Gothic" w:hAnsi="Century Gothic" w:cs="Times New Roman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BASSIEUX Joanna</dc:creator>
  <cp:keywords/>
  <dc:description/>
  <cp:lastModifiedBy>GATIGNOL Peggy</cp:lastModifiedBy>
  <cp:revision>7</cp:revision>
  <cp:lastPrinted>2022-06-21T13:49:00Z</cp:lastPrinted>
  <dcterms:created xsi:type="dcterms:W3CDTF">2022-06-21T09:39:00Z</dcterms:created>
  <dcterms:modified xsi:type="dcterms:W3CDTF">2023-09-18T09:12:00Z</dcterms:modified>
</cp:coreProperties>
</file>